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b/>
          <w:sz w:val="30"/>
          <w:szCs w:val="30"/>
          <w:lang w:val="en-US" w:eastAsia="zh-CN"/>
        </w:rPr>
        <w:t>杭州市钱塘高级中学工程</w:t>
      </w:r>
      <w:r>
        <w:rPr>
          <w:rFonts w:hint="eastAsia"/>
          <w:b/>
          <w:sz w:val="30"/>
          <w:szCs w:val="30"/>
        </w:rPr>
        <w:t>建设管理制度</w:t>
      </w: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一、</w:t>
      </w:r>
      <w:r>
        <w:rPr>
          <w:rFonts w:hint="eastAsia"/>
          <w:b/>
          <w:bCs/>
          <w:sz w:val="24"/>
        </w:rPr>
        <w:t>制定目的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为进一步规范学校</w:t>
      </w:r>
      <w:r>
        <w:rPr>
          <w:rFonts w:hint="eastAsia"/>
          <w:sz w:val="24"/>
          <w:lang w:eastAsia="zh-CN"/>
        </w:rPr>
        <w:t>工程</w:t>
      </w:r>
      <w:r>
        <w:rPr>
          <w:rFonts w:hint="eastAsia"/>
          <w:sz w:val="24"/>
        </w:rPr>
        <w:t>建设管理工作，降低运行成本，确保校园校舍及设施设备安全和合理使用，确保学校教育教学工作顺利进行，根据相关文件精神，制订本管理办法。</w:t>
      </w: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二、</w:t>
      </w:r>
      <w:r>
        <w:rPr>
          <w:rFonts w:hint="eastAsia"/>
          <w:b/>
          <w:bCs/>
          <w:sz w:val="24"/>
        </w:rPr>
        <w:t>内容范围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学校</w:t>
      </w:r>
      <w:r>
        <w:rPr>
          <w:rFonts w:hint="eastAsia"/>
          <w:sz w:val="24"/>
          <w:lang w:eastAsia="zh-CN"/>
        </w:rPr>
        <w:t>工程</w:t>
      </w:r>
      <w:r>
        <w:rPr>
          <w:rFonts w:hint="eastAsia"/>
          <w:sz w:val="24"/>
        </w:rPr>
        <w:t>建设主要指维护、维修、装修、改造等，具体指教学用房、办公用房、生活用房、</w:t>
      </w:r>
      <w:r>
        <w:rPr>
          <w:rFonts w:hint="eastAsia"/>
          <w:sz w:val="24"/>
          <w:lang w:eastAsia="zh-CN"/>
        </w:rPr>
        <w:t>建筑</w:t>
      </w:r>
      <w:r>
        <w:rPr>
          <w:rFonts w:hint="eastAsia"/>
          <w:sz w:val="24"/>
        </w:rPr>
        <w:t>屋面、墙地面、门窗、水电、室内设施的维护、维修、装修、改造，室外道路、地面砖、挡墙、水电等方面的维修。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三、</w:t>
      </w:r>
      <w:r>
        <w:rPr>
          <w:rFonts w:hint="eastAsia"/>
          <w:b/>
          <w:bCs/>
          <w:sz w:val="24"/>
        </w:rPr>
        <w:t>维修类别</w:t>
      </w:r>
    </w:p>
    <w:p>
      <w:pPr>
        <w:numPr>
          <w:ilvl w:val="0"/>
          <w:numId w:val="0"/>
        </w:numPr>
        <w:adjustRightInd w:val="0"/>
        <w:snapToGrid w:val="0"/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本校教职工有能力维护维修的为校内维修。维护维修超出本校教职工能力范围，需要外包的为外包维修。</w:t>
      </w:r>
    </w:p>
    <w:p>
      <w:pPr>
        <w:spacing w:line="440" w:lineRule="exact"/>
        <w:ind w:firstLine="482" w:firstLineChars="200"/>
        <w:rPr>
          <w:rFonts w:hint="eastAsia"/>
          <w:bCs/>
          <w:sz w:val="24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hint="eastAsia"/>
          <w:b/>
          <w:sz w:val="24"/>
        </w:rPr>
        <w:t>校内维修</w:t>
      </w:r>
      <w:r>
        <w:rPr>
          <w:rFonts w:hint="eastAsia"/>
          <w:bCs/>
          <w:sz w:val="24"/>
        </w:rPr>
        <w:t>：</w:t>
      </w:r>
    </w:p>
    <w:p>
      <w:pPr>
        <w:spacing w:line="44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⑴维护。</w:t>
      </w:r>
      <w:r>
        <w:rPr>
          <w:rFonts w:hint="eastAsia"/>
          <w:bCs/>
          <w:sz w:val="24"/>
        </w:rPr>
        <w:t>学校所有教职员工、学生都有责任维护好学校的一切财物。总务处</w:t>
      </w:r>
      <w:r>
        <w:rPr>
          <w:rFonts w:hint="eastAsia"/>
          <w:sz w:val="24"/>
        </w:rPr>
        <w:t>对各场地、设施、设备的具体管理进行分工，明确责任人及职责。尤其要明确公共教室、会议室、</w:t>
      </w:r>
      <w:r>
        <w:rPr>
          <w:rFonts w:hint="eastAsia"/>
          <w:sz w:val="24"/>
          <w:lang w:eastAsia="zh-CN"/>
        </w:rPr>
        <w:t>报告</w:t>
      </w:r>
      <w:r>
        <w:rPr>
          <w:rFonts w:hint="eastAsia"/>
          <w:sz w:val="24"/>
        </w:rPr>
        <w:t>厅</w:t>
      </w:r>
      <w:r>
        <w:rPr>
          <w:rFonts w:hint="eastAsia"/>
          <w:sz w:val="24"/>
          <w:lang w:eastAsia="zh-CN"/>
        </w:rPr>
        <w:t>、功能教室</w:t>
      </w:r>
      <w:r>
        <w:rPr>
          <w:rFonts w:hint="eastAsia"/>
          <w:sz w:val="24"/>
        </w:rPr>
        <w:t>等场所的管理责任人、清洁人员，明确公用设备管理责任人。</w:t>
      </w:r>
      <w:r>
        <w:rPr>
          <w:rFonts w:hint="eastAsia"/>
          <w:sz w:val="24"/>
          <w:lang w:eastAsia="zh-CN"/>
        </w:rPr>
        <w:t>学生处</w:t>
      </w:r>
      <w:r>
        <w:rPr>
          <w:rFonts w:hint="eastAsia"/>
          <w:sz w:val="24"/>
        </w:rPr>
        <w:t>应采用多种形式加强对学生爱护公务的宣传教育，不断完善班级财产管理考核办法，每学期汇总班级财产管理评比结果，并把评比结果纳入到先进班集体和先进班主任的评比之中。每个教师也都应用各种方式加强对学生爱护公务的宣传教育，同时，教师和学生作为学校财产的直接使用人，学校坚持“谁使用、谁维护、谁保管、谁负责”的原则，全体师生这对所使用的财产都具有维护责任。</w:t>
      </w:r>
      <w:r>
        <w:rPr>
          <w:rFonts w:hint="eastAsia"/>
          <w:bCs/>
          <w:sz w:val="24"/>
        </w:rPr>
        <w:t>特定财物由相应责任人维护：空调、电扇由电工维护，实验器材由实验员维护，电脑多媒体由</w:t>
      </w:r>
      <w:r>
        <w:rPr>
          <w:rFonts w:hint="eastAsia"/>
          <w:bCs/>
          <w:sz w:val="24"/>
          <w:lang w:eastAsia="zh-CN"/>
        </w:rPr>
        <w:t>教技处和</w:t>
      </w:r>
      <w:r>
        <w:rPr>
          <w:rFonts w:hint="eastAsia"/>
          <w:bCs/>
          <w:sz w:val="24"/>
        </w:rPr>
        <w:t>信息老师维护。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bCs/>
          <w:sz w:val="24"/>
        </w:rPr>
        <w:t>⑵维修。</w:t>
      </w:r>
      <w:r>
        <w:rPr>
          <w:rFonts w:hint="eastAsia"/>
          <w:sz w:val="24"/>
        </w:rPr>
        <w:t>所有维修由总务处</w:t>
      </w:r>
      <w:r>
        <w:rPr>
          <w:rFonts w:hint="eastAsia"/>
          <w:sz w:val="24"/>
          <w:lang w:eastAsia="zh-CN"/>
        </w:rPr>
        <w:t>和教技处</w:t>
      </w:r>
      <w:r>
        <w:rPr>
          <w:rFonts w:hint="eastAsia"/>
          <w:sz w:val="24"/>
        </w:rPr>
        <w:t>负责管理。总务处要督促维修工及时做好设施设备的日常维修工作。维修工要加强校园巡查，对教室、办公室、宿舍、食堂及公共场所等地方应每天巡查一次，发现问题及时修复；及时做好全校师生上报及总务处安排的各类维修工作，并认真做好维修登记工作。在维修中需要更换零件的，应到总务处填写物品采购单。对于超能力范围的维修，应到总务处填写维修申请单。维修工在巡查和维修过程中发现异常情况，应及时向总务处反映，以便总务处联系相应处室对学生进行处理或教育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  <w:lang w:eastAsia="zh-CN"/>
        </w:rPr>
        <w:t>五、</w:t>
      </w:r>
      <w:r>
        <w:rPr>
          <w:rFonts w:hint="eastAsia"/>
          <w:b/>
          <w:sz w:val="24"/>
        </w:rPr>
        <w:t>外包维修</w:t>
      </w:r>
      <w:r>
        <w:rPr>
          <w:rFonts w:hint="eastAsia"/>
          <w:bCs/>
          <w:sz w:val="24"/>
        </w:rPr>
        <w:t>：超出学校教职员工能力范围的维护，由总务处根据计划和预算，根据相应的程序外包维修：绿化养护、防腐木和铁质材料防锈、多媒体设备维修、油烟机清理、电梯养护、各种抢修等等。</w:t>
      </w:r>
      <w:r>
        <w:rPr>
          <w:rFonts w:hint="eastAsia"/>
          <w:sz w:val="24"/>
        </w:rPr>
        <w:t>总务处应尽可能多的了解校园内设施设备的使用状况，并根据学校实际提前制订学校财产维修、改造等计划，同时还要负责维修申请、预估经费、组织招标选择施工单位、签订合同、对工程施工过程的监督与管理、工程验收、工程结算等事项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  <w:lang w:eastAsia="zh-CN"/>
        </w:rPr>
        <w:t>六、</w:t>
      </w:r>
      <w:r>
        <w:rPr>
          <w:rFonts w:hint="eastAsia"/>
          <w:b/>
          <w:sz w:val="24"/>
        </w:rPr>
        <w:t>事前审批</w:t>
      </w:r>
      <w:r>
        <w:rPr>
          <w:rFonts w:hint="eastAsia"/>
          <w:sz w:val="24"/>
        </w:rPr>
        <w:t>：总务处在日常检查中发现有需要维修的零星维修工程，首先应填制维修申请单，初步估计所需经费，经相关领导审核、审批，并落实好经费来源。预估经费在壹万元以上的需要校长办公会议讨论决定后才能实施。维修时涉及水电安全、煤气泄漏等安全隐患的紧急抢修，需及时向上级主管单位递交书面申请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七、</w:t>
      </w:r>
      <w:r>
        <w:rPr>
          <w:rFonts w:hint="eastAsia"/>
          <w:b/>
          <w:bCs/>
          <w:sz w:val="24"/>
        </w:rPr>
        <w:t>选择施工单位</w:t>
      </w:r>
      <w:r>
        <w:rPr>
          <w:rFonts w:hint="eastAsia"/>
          <w:sz w:val="24"/>
        </w:rPr>
        <w:t>：维修项目经费在</w:t>
      </w:r>
      <w:r>
        <w:rPr>
          <w:rFonts w:hint="eastAsia"/>
          <w:sz w:val="24"/>
          <w:lang w:eastAsia="zh-CN"/>
        </w:rPr>
        <w:t>贰万元以上（含）、</w:t>
      </w:r>
      <w:r>
        <w:rPr>
          <w:rFonts w:hint="eastAsia"/>
          <w:sz w:val="24"/>
        </w:rPr>
        <w:t>伍万元（不含）以下的，由总务处牵头组织学校人员进行货比三家，选择质优价廉的维修单位</w:t>
      </w:r>
      <w:r>
        <w:rPr>
          <w:rFonts w:hint="eastAsia"/>
          <w:sz w:val="24"/>
          <w:lang w:eastAsia="zh-CN"/>
        </w:rPr>
        <w:t>，并填写校内招标情况报审表；</w:t>
      </w:r>
      <w:r>
        <w:rPr>
          <w:rFonts w:hint="eastAsia"/>
          <w:sz w:val="24"/>
        </w:rPr>
        <w:t>项目经费在伍万元（含）以上，</w:t>
      </w:r>
      <w:r>
        <w:rPr>
          <w:rFonts w:hint="eastAsia"/>
          <w:sz w:val="24"/>
          <w:lang w:eastAsia="zh-CN"/>
        </w:rPr>
        <w:t>叁</w:t>
      </w:r>
      <w:r>
        <w:rPr>
          <w:rFonts w:hint="eastAsia"/>
          <w:sz w:val="24"/>
        </w:rPr>
        <w:t>拾万元（不含）以下的，由总务处牵头，组织学校招标小组人员</w:t>
      </w:r>
      <w:r>
        <w:rPr>
          <w:rFonts w:hint="eastAsia"/>
          <w:sz w:val="24"/>
          <w:lang w:eastAsia="zh-CN"/>
        </w:rPr>
        <w:t>或委托招标代理公司</w:t>
      </w:r>
      <w:r>
        <w:rPr>
          <w:rFonts w:hint="eastAsia"/>
          <w:sz w:val="24"/>
        </w:rPr>
        <w:t>按规定程序进行招标确定维修单位</w:t>
      </w:r>
      <w:r>
        <w:rPr>
          <w:rFonts w:hint="eastAsia"/>
          <w:color w:val="000000"/>
          <w:sz w:val="24"/>
        </w:rPr>
        <w:t>，或者在国有投资小额建设工程项目施工企业入围单位中选择</w:t>
      </w:r>
      <w:r>
        <w:rPr>
          <w:rFonts w:hint="eastAsia"/>
          <w:sz w:val="24"/>
        </w:rPr>
        <w:t>。维修项目经费在</w:t>
      </w:r>
      <w:r>
        <w:rPr>
          <w:rFonts w:hint="eastAsia"/>
          <w:sz w:val="24"/>
          <w:lang w:eastAsia="zh-CN"/>
        </w:rPr>
        <w:t>叁</w:t>
      </w:r>
      <w:r>
        <w:rPr>
          <w:rFonts w:hint="eastAsia"/>
          <w:sz w:val="24"/>
        </w:rPr>
        <w:t>拾万元（含）以上的由</w:t>
      </w:r>
      <w:r>
        <w:rPr>
          <w:rFonts w:hint="eastAsia"/>
          <w:sz w:val="24"/>
          <w:lang w:eastAsia="zh-CN"/>
        </w:rPr>
        <w:t>教卫</w:t>
      </w:r>
      <w:r>
        <w:rPr>
          <w:rFonts w:hint="eastAsia"/>
          <w:sz w:val="24"/>
        </w:rPr>
        <w:t>局组织实施。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八、</w:t>
      </w:r>
      <w:r>
        <w:rPr>
          <w:rFonts w:hint="eastAsia"/>
          <w:b/>
          <w:bCs/>
          <w:sz w:val="24"/>
        </w:rPr>
        <w:t>签订合同</w:t>
      </w:r>
      <w:r>
        <w:rPr>
          <w:rFonts w:hint="eastAsia"/>
          <w:sz w:val="24"/>
        </w:rPr>
        <w:t>：由总务处负责签订，所有维修工程都必须签订合同，合同的内容必须完整，格式必须规范，报价必须与投标文件相一致。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九、</w:t>
      </w:r>
      <w:r>
        <w:rPr>
          <w:rFonts w:hint="eastAsia"/>
          <w:b/>
          <w:bCs/>
          <w:sz w:val="24"/>
        </w:rPr>
        <w:t>过程管理</w:t>
      </w:r>
      <w:r>
        <w:rPr>
          <w:rFonts w:hint="eastAsia"/>
          <w:sz w:val="24"/>
        </w:rPr>
        <w:t>：由总务处落实，应加强对施工过程的监督管理，保证施工方文明、规范，并按技术标准施工，做好现场保护，最大限度地降低对教育教学的影响，保证质量、安全、工期、环境。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十、</w:t>
      </w:r>
      <w:r>
        <w:rPr>
          <w:rFonts w:hint="eastAsia"/>
          <w:b/>
          <w:bCs/>
          <w:sz w:val="24"/>
        </w:rPr>
        <w:t>工程验收</w:t>
      </w:r>
      <w:r>
        <w:rPr>
          <w:rFonts w:hint="eastAsia"/>
          <w:sz w:val="24"/>
        </w:rPr>
        <w:t>：由总务处或组织相关人员按相关标准对工程进行验收，验收合格后在验收单上签字确认。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十一、</w:t>
      </w:r>
      <w:r>
        <w:rPr>
          <w:rFonts w:hint="eastAsia"/>
          <w:b/>
          <w:bCs/>
          <w:sz w:val="24"/>
        </w:rPr>
        <w:t>工程款结算</w:t>
      </w:r>
      <w:r>
        <w:rPr>
          <w:rFonts w:hint="eastAsia"/>
          <w:sz w:val="24"/>
        </w:rPr>
        <w:t>：需提供事前审批单、所有投标单位的报价单、合同、验收合格单、发票、审价材料，并按合同约定给予结账。属于保修期范围内出现质量问题的由原施工单位负责维修，学校不支付费用。</w:t>
      </w:r>
    </w:p>
    <w:p>
      <w:pPr>
        <w:adjustRightInd w:val="0"/>
        <w:snapToGrid w:val="0"/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十二、</w:t>
      </w:r>
      <w:r>
        <w:rPr>
          <w:rFonts w:hint="eastAsia"/>
          <w:b/>
          <w:bCs/>
          <w:sz w:val="24"/>
        </w:rPr>
        <w:t>及时归档</w:t>
      </w:r>
      <w:r>
        <w:rPr>
          <w:rFonts w:hint="eastAsia"/>
          <w:sz w:val="24"/>
        </w:rPr>
        <w:t>：按要求做好维修工程的档案存放工作。</w:t>
      </w:r>
    </w:p>
    <w:p>
      <w:pPr>
        <w:spacing w:line="440" w:lineRule="exact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十三、经费在伍万以上（含）的工程</w:t>
      </w:r>
      <w:r>
        <w:rPr>
          <w:rFonts w:hint="eastAsia"/>
          <w:bCs/>
          <w:sz w:val="24"/>
        </w:rPr>
        <w:t>项目均须进行</w:t>
      </w:r>
      <w:r>
        <w:rPr>
          <w:rFonts w:hint="eastAsia"/>
          <w:bCs/>
          <w:sz w:val="24"/>
          <w:lang w:eastAsia="zh-CN"/>
        </w:rPr>
        <w:t>结算</w:t>
      </w:r>
      <w:r>
        <w:rPr>
          <w:rFonts w:hint="eastAsia"/>
          <w:bCs/>
          <w:sz w:val="24"/>
        </w:rPr>
        <w:t>审价，禁止将一个项目拆分为几个小项目实施，在维修时不能擅自改动房屋结构，不能违反消防规定，维修过程中确实需要改动房屋结构的，需经过房屋原设计单位同意。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6C81"/>
    <w:rsid w:val="6DC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2020-09-15T06:35:00Z</dcterms:created>
  <dc:creator>。</dc:creator>
  <cp:lastModifiedBy>。</cp:lastModifiedBy>
  <dcterms:modified xsi:type="dcterms:W3CDTF">2020-09-15T06:35:50Z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